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заседания</w:t>
      </w:r>
      <w:proofErr w:type="gramEnd"/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53730">
        <w:rPr>
          <w:b/>
          <w:sz w:val="26"/>
          <w:szCs w:val="26"/>
        </w:rPr>
        <w:t>16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653730" w:rsidRPr="00653730">
        <w:rPr>
          <w:b/>
          <w:sz w:val="26"/>
          <w:szCs w:val="26"/>
        </w:rPr>
        <w:t>октября</w:t>
      </w:r>
      <w:r w:rsidR="00443E5F" w:rsidRPr="006537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863844">
        <w:rPr>
          <w:b/>
          <w:sz w:val="26"/>
          <w:szCs w:val="26"/>
        </w:rPr>
        <w:t>7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9705E1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</w:t>
            </w:r>
            <w:proofErr w:type="gramStart"/>
            <w:r w:rsidRPr="00CC60FB">
              <w:t xml:space="preserve">победителя </w:t>
            </w:r>
            <w:r w:rsidR="00653730">
              <w:t xml:space="preserve"> тендера</w:t>
            </w:r>
            <w:proofErr w:type="gramEnd"/>
            <w:r w:rsidR="00653730">
              <w:t xml:space="preserve">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9705E1" w:rsidRPr="009705E1">
              <w:rPr>
                <w:b/>
              </w:rPr>
              <w:t xml:space="preserve">ЛАБОРАТОРНОГО ОБОРУДОВАНИЯ </w:t>
            </w:r>
            <w:r w:rsidR="009705E1" w:rsidRPr="009705E1">
              <w:t>для технологических объектов завода</w:t>
            </w:r>
            <w:r w:rsidR="009705E1" w:rsidRPr="00912D34">
              <w:t xml:space="preserve"> </w:t>
            </w:r>
            <w:r w:rsidRPr="00912D34">
              <w:t>(ПДО №</w:t>
            </w:r>
            <w:r w:rsidR="009705E1">
              <w:t>145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3730">
              <w:t>7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proofErr w:type="gramStart"/>
            <w:r>
              <w:t>Заявка  Службы</w:t>
            </w:r>
            <w:proofErr w:type="gramEnd"/>
            <w:r>
              <w:t xml:space="preserve">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9705E1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</w:t>
            </w:r>
            <w:proofErr w:type="gramStart"/>
            <w:r w:rsidRPr="00653730">
              <w:t>победителя  тендера</w:t>
            </w:r>
            <w:proofErr w:type="gramEnd"/>
            <w:r w:rsidRPr="00653730">
              <w:t xml:space="preserve"> на  поставку </w:t>
            </w:r>
            <w:r w:rsidR="009705E1" w:rsidRPr="009705E1">
              <w:rPr>
                <w:b/>
              </w:rPr>
              <w:t xml:space="preserve">ЛАБОРАТОРНОГО ОБОРУДОВАНИЯ </w:t>
            </w:r>
            <w:r w:rsidR="009705E1" w:rsidRPr="009705E1">
              <w:t>для технологических объектов завода</w:t>
            </w:r>
            <w:r w:rsidR="009705E1" w:rsidRPr="00D15C9E">
              <w:t xml:space="preserve"> </w:t>
            </w:r>
            <w:r w:rsidRPr="00D15C9E">
              <w:t>(</w:t>
            </w:r>
            <w:r w:rsidRPr="00653730">
              <w:t>ПДО №</w:t>
            </w:r>
            <w:r w:rsidR="009705E1">
              <w:t>145</w:t>
            </w:r>
            <w:r w:rsidRPr="00653730">
              <w:t>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705E1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</w:t>
            </w:r>
            <w:proofErr w:type="gramEnd"/>
            <w:r w:rsidR="00500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705E1" w:rsidRPr="00970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ЛАБОРАТОРНОГО ОБОРУДОВАНИЯ </w:t>
            </w:r>
            <w:r w:rsidR="009705E1" w:rsidRPr="0097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технологических объектов завода</w:t>
            </w:r>
            <w:r w:rsidR="009705E1" w:rsidRPr="00D15C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3730" w:rsidRPr="00D15C9E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9705E1">
              <w:rPr>
                <w:rFonts w:ascii="Times New Roman" w:hAnsi="Times New Roman"/>
                <w:sz w:val="24"/>
                <w:szCs w:val="24"/>
              </w:rPr>
              <w:t>145</w:t>
            </w:r>
            <w:r w:rsidR="00653730" w:rsidRPr="00D15C9E">
              <w:rPr>
                <w:rFonts w:ascii="Times New Roman" w:hAnsi="Times New Roman"/>
                <w:sz w:val="24"/>
                <w:szCs w:val="24"/>
              </w:rPr>
              <w:t>-СС-2017)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05E1" w:rsidRPr="00754637" w:rsidRDefault="00754637" w:rsidP="00754637">
            <w:pPr>
              <w:spacing w:before="120" w:after="120"/>
              <w:ind w:left="1038"/>
              <w:jc w:val="both"/>
            </w:pPr>
            <w:r>
              <w:rPr>
                <w:b/>
              </w:rPr>
              <w:t xml:space="preserve"> </w:t>
            </w:r>
            <w:bookmarkStart w:id="3" w:name="_GoBack"/>
            <w:bookmarkEnd w:id="3"/>
            <w:r w:rsidR="009705E1" w:rsidRPr="00754637">
              <w:rPr>
                <w:b/>
              </w:rPr>
              <w:t>Лот №1 поз .8, 21; Лот № 2 поз. 4, 12: АО «</w:t>
            </w:r>
            <w:proofErr w:type="spellStart"/>
            <w:r w:rsidR="009705E1" w:rsidRPr="00754637">
              <w:rPr>
                <w:b/>
              </w:rPr>
              <w:t>НИИнефтепромхим</w:t>
            </w:r>
            <w:proofErr w:type="spellEnd"/>
            <w:r w:rsidR="009705E1" w:rsidRPr="00754637">
              <w:rPr>
                <w:b/>
              </w:rPr>
              <w:t>»</w:t>
            </w:r>
          </w:p>
          <w:p w:rsidR="009705E1" w:rsidRPr="00754637" w:rsidRDefault="009705E1" w:rsidP="00754637">
            <w:pPr>
              <w:tabs>
                <w:tab w:val="left" w:pos="1134"/>
              </w:tabs>
              <w:spacing w:line="274" w:lineRule="auto"/>
              <w:ind w:left="1080"/>
              <w:jc w:val="both"/>
            </w:pPr>
            <w:r w:rsidRPr="009705E1">
              <w:rPr>
                <w:b/>
              </w:rPr>
              <w:t xml:space="preserve">Лот №2 поз. 30, 31, 32: ЗАО «Эверест» </w:t>
            </w:r>
          </w:p>
          <w:p w:rsidR="009705E1" w:rsidRPr="009705E1" w:rsidRDefault="009705E1" w:rsidP="00754637">
            <w:pPr>
              <w:tabs>
                <w:tab w:val="left" w:pos="1134"/>
              </w:tabs>
              <w:spacing w:line="274" w:lineRule="auto"/>
              <w:ind w:left="1080"/>
              <w:jc w:val="both"/>
            </w:pPr>
            <w:r w:rsidRPr="009705E1">
              <w:rPr>
                <w:b/>
              </w:rPr>
              <w:t>Лот №1 поз. 6, 10: ЗАО СКБ «</w:t>
            </w:r>
            <w:proofErr w:type="spellStart"/>
            <w:r w:rsidRPr="009705E1">
              <w:rPr>
                <w:b/>
              </w:rPr>
              <w:t>Хроматэк</w:t>
            </w:r>
            <w:proofErr w:type="spellEnd"/>
            <w:r w:rsidRPr="009705E1">
              <w:rPr>
                <w:b/>
              </w:rPr>
              <w:t xml:space="preserve">» </w:t>
            </w:r>
          </w:p>
          <w:p w:rsidR="009705E1" w:rsidRPr="00754637" w:rsidRDefault="009705E1" w:rsidP="00754637">
            <w:pPr>
              <w:tabs>
                <w:tab w:val="left" w:pos="1134"/>
              </w:tabs>
              <w:spacing w:line="274" w:lineRule="auto"/>
              <w:ind w:left="1080"/>
              <w:jc w:val="both"/>
            </w:pPr>
            <w:r w:rsidRPr="009705E1">
              <w:rPr>
                <w:b/>
              </w:rPr>
              <w:t xml:space="preserve">Лот №1 поз. 7, 12: ООО НПО «Валентина» </w:t>
            </w:r>
          </w:p>
          <w:p w:rsidR="009705E1" w:rsidRPr="009705E1" w:rsidRDefault="009705E1" w:rsidP="00754637">
            <w:pPr>
              <w:tabs>
                <w:tab w:val="left" w:pos="1134"/>
              </w:tabs>
              <w:spacing w:line="274" w:lineRule="auto"/>
              <w:ind w:left="1080"/>
              <w:jc w:val="both"/>
            </w:pPr>
            <w:r w:rsidRPr="009705E1">
              <w:rPr>
                <w:b/>
              </w:rPr>
              <w:t>Лот №1 поз. 1,13, 19: ООО НПО «</w:t>
            </w:r>
            <w:proofErr w:type="spellStart"/>
            <w:r w:rsidRPr="009705E1">
              <w:rPr>
                <w:b/>
              </w:rPr>
              <w:t>Нефтепромхим</w:t>
            </w:r>
            <w:proofErr w:type="spellEnd"/>
            <w:r w:rsidRPr="009705E1">
              <w:rPr>
                <w:b/>
              </w:rPr>
              <w:t xml:space="preserve">» </w:t>
            </w:r>
          </w:p>
          <w:p w:rsidR="009705E1" w:rsidRPr="009705E1" w:rsidRDefault="009705E1" w:rsidP="00754637">
            <w:pPr>
              <w:tabs>
                <w:tab w:val="left" w:pos="1134"/>
              </w:tabs>
              <w:spacing w:line="274" w:lineRule="auto"/>
              <w:ind w:left="1080"/>
              <w:jc w:val="both"/>
            </w:pPr>
            <w:r w:rsidRPr="009705E1">
              <w:rPr>
                <w:b/>
              </w:rPr>
              <w:t xml:space="preserve">Лот №2 поз.27, 28, 29: ООО «Ассоциация САТ» </w:t>
            </w:r>
          </w:p>
          <w:p w:rsidR="009705E1" w:rsidRPr="00754637" w:rsidRDefault="009705E1" w:rsidP="00754637">
            <w:pPr>
              <w:tabs>
                <w:tab w:val="left" w:pos="1134"/>
              </w:tabs>
              <w:spacing w:line="274" w:lineRule="auto"/>
              <w:ind w:left="1080"/>
              <w:jc w:val="both"/>
            </w:pPr>
            <w:r w:rsidRPr="009705E1">
              <w:rPr>
                <w:b/>
              </w:rPr>
              <w:t>Лот №2 поз.8: ООО «</w:t>
            </w:r>
            <w:proofErr w:type="spellStart"/>
            <w:r w:rsidRPr="009705E1">
              <w:rPr>
                <w:b/>
              </w:rPr>
              <w:t>Глобал</w:t>
            </w:r>
            <w:proofErr w:type="spellEnd"/>
            <w:r w:rsidRPr="009705E1">
              <w:rPr>
                <w:b/>
              </w:rPr>
              <w:t xml:space="preserve"> Трейд» </w:t>
            </w:r>
          </w:p>
          <w:p w:rsidR="009705E1" w:rsidRPr="009705E1" w:rsidRDefault="009705E1" w:rsidP="00754637">
            <w:pPr>
              <w:tabs>
                <w:tab w:val="left" w:pos="1134"/>
              </w:tabs>
              <w:spacing w:line="274" w:lineRule="auto"/>
              <w:ind w:left="1080"/>
              <w:jc w:val="both"/>
            </w:pPr>
            <w:r w:rsidRPr="009705E1">
              <w:rPr>
                <w:b/>
              </w:rPr>
              <w:t xml:space="preserve">Лот №1 поз.16, 18; Лот №2 поз. 5: ООО «МК «Урал </w:t>
            </w:r>
            <w:proofErr w:type="spellStart"/>
            <w:r w:rsidRPr="009705E1">
              <w:rPr>
                <w:b/>
              </w:rPr>
              <w:t>Оптима</w:t>
            </w:r>
            <w:proofErr w:type="spellEnd"/>
            <w:r w:rsidRPr="009705E1">
              <w:rPr>
                <w:b/>
              </w:rPr>
              <w:t xml:space="preserve">» </w:t>
            </w:r>
          </w:p>
          <w:p w:rsidR="009705E1" w:rsidRPr="009705E1" w:rsidRDefault="009705E1" w:rsidP="00754637">
            <w:pPr>
              <w:tabs>
                <w:tab w:val="left" w:pos="1134"/>
              </w:tabs>
              <w:spacing w:line="274" w:lineRule="auto"/>
              <w:ind w:left="1080"/>
              <w:jc w:val="both"/>
            </w:pPr>
            <w:r w:rsidRPr="009705E1">
              <w:rPr>
                <w:b/>
              </w:rPr>
              <w:t>Лот №2 поз.6, 7, 9, 16, 17, 18, 19: ООО «</w:t>
            </w:r>
            <w:proofErr w:type="spellStart"/>
            <w:r w:rsidRPr="009705E1">
              <w:rPr>
                <w:b/>
              </w:rPr>
              <w:t>Росаналитика</w:t>
            </w:r>
            <w:proofErr w:type="spellEnd"/>
            <w:r w:rsidRPr="009705E1">
              <w:rPr>
                <w:b/>
              </w:rPr>
              <w:t xml:space="preserve">» </w:t>
            </w:r>
          </w:p>
          <w:p w:rsidR="009705E1" w:rsidRPr="00754637" w:rsidRDefault="009705E1" w:rsidP="00754637">
            <w:pPr>
              <w:tabs>
                <w:tab w:val="left" w:pos="1134"/>
              </w:tabs>
              <w:spacing w:line="274" w:lineRule="auto"/>
              <w:ind w:left="1080"/>
              <w:jc w:val="both"/>
              <w:rPr>
                <w:b/>
              </w:rPr>
            </w:pPr>
            <w:r w:rsidRPr="009705E1">
              <w:rPr>
                <w:b/>
              </w:rPr>
              <w:t xml:space="preserve">Лот №1 поз.2, 4, 5, 11, 15, 17; Лот №2 поз.1, 20, 21, 22, 26: ООО «Скан Тех» </w:t>
            </w:r>
          </w:p>
          <w:p w:rsidR="009705E1" w:rsidRPr="009705E1" w:rsidRDefault="009705E1" w:rsidP="00754637">
            <w:pPr>
              <w:tabs>
                <w:tab w:val="left" w:pos="1134"/>
              </w:tabs>
              <w:spacing w:line="274" w:lineRule="auto"/>
              <w:ind w:left="1080"/>
              <w:jc w:val="both"/>
              <w:rPr>
                <w:b/>
              </w:rPr>
            </w:pPr>
            <w:r w:rsidRPr="009705E1">
              <w:rPr>
                <w:b/>
              </w:rPr>
              <w:t xml:space="preserve">Лот №1 поз. 9, 14: ООО «СЦ </w:t>
            </w:r>
            <w:proofErr w:type="spellStart"/>
            <w:r w:rsidRPr="009705E1">
              <w:rPr>
                <w:b/>
              </w:rPr>
              <w:t>Химаналитсервис</w:t>
            </w:r>
            <w:proofErr w:type="spellEnd"/>
            <w:r w:rsidRPr="009705E1">
              <w:rPr>
                <w:b/>
              </w:rPr>
              <w:t xml:space="preserve">» </w:t>
            </w:r>
          </w:p>
          <w:p w:rsidR="009705E1" w:rsidRPr="009705E1" w:rsidRDefault="009705E1" w:rsidP="00754637">
            <w:pPr>
              <w:tabs>
                <w:tab w:val="left" w:pos="1134"/>
              </w:tabs>
              <w:spacing w:line="274" w:lineRule="auto"/>
              <w:ind w:left="1080"/>
              <w:jc w:val="both"/>
              <w:rPr>
                <w:b/>
              </w:rPr>
            </w:pPr>
            <w:r w:rsidRPr="009705E1">
              <w:rPr>
                <w:b/>
              </w:rPr>
              <w:t>Лот №1 поз.3, 20; Лот №2 поз.2, 3, 10, 11, 13, 14, 15, 23, 24, 25: тендер признать несостоявшимся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926" w:rsidRDefault="009B0926">
      <w:r>
        <w:separator/>
      </w:r>
    </w:p>
  </w:endnote>
  <w:endnote w:type="continuationSeparator" w:id="0">
    <w:p w:rsidR="009B0926" w:rsidRDefault="009B0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926" w:rsidRDefault="009B0926">
      <w:r>
        <w:separator/>
      </w:r>
    </w:p>
  </w:footnote>
  <w:footnote w:type="continuationSeparator" w:id="0">
    <w:p w:rsidR="009B0926" w:rsidRDefault="009B09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C84C7E"/>
    <w:multiLevelType w:val="hybridMultilevel"/>
    <w:tmpl w:val="778A616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1B5D76"/>
    <w:multiLevelType w:val="hybridMultilevel"/>
    <w:tmpl w:val="684A66D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551294"/>
    <w:multiLevelType w:val="hybridMultilevel"/>
    <w:tmpl w:val="CE7CE8D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8"/>
  </w:num>
  <w:num w:numId="5">
    <w:abstractNumId w:val="0"/>
  </w:num>
  <w:num w:numId="6">
    <w:abstractNumId w:val="15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9"/>
  </w:num>
  <w:num w:numId="13">
    <w:abstractNumId w:val="7"/>
  </w:num>
  <w:num w:numId="14">
    <w:abstractNumId w:val="4"/>
  </w:num>
  <w:num w:numId="15">
    <w:abstractNumId w:val="6"/>
  </w:num>
  <w:num w:numId="16">
    <w:abstractNumId w:val="1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4637"/>
    <w:rsid w:val="007556F7"/>
    <w:rsid w:val="00775C1B"/>
    <w:rsid w:val="00855F44"/>
    <w:rsid w:val="00863844"/>
    <w:rsid w:val="008D12C4"/>
    <w:rsid w:val="008D3280"/>
    <w:rsid w:val="00912D34"/>
    <w:rsid w:val="00923470"/>
    <w:rsid w:val="009705E1"/>
    <w:rsid w:val="009B0926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22</cp:revision>
  <cp:lastPrinted>2014-10-02T07:48:00Z</cp:lastPrinted>
  <dcterms:created xsi:type="dcterms:W3CDTF">2014-10-02T08:02:00Z</dcterms:created>
  <dcterms:modified xsi:type="dcterms:W3CDTF">2017-10-23T06:25:00Z</dcterms:modified>
</cp:coreProperties>
</file>